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00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474975" w:rsidTr="00A14C39">
        <w:trPr>
          <w:trHeight w:hRule="exact" w:val="40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96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18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Default="00000383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0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Default="00000383">
            <w:r>
              <w:rPr>
                <w:rFonts w:ascii="Arial" w:eastAsia="Arial" w:hAnsi="Arial" w:cs="Arial"/>
                <w:sz w:val="14"/>
              </w:rPr>
              <w:t xml:space="preserve">до 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r w:rsidR="00EC044D">
              <w:rPr>
                <w:rFonts w:ascii="Arial" w:eastAsia="Arial" w:hAnsi="Arial" w:cs="Arial"/>
                <w:sz w:val="14"/>
                <w:lang w:val="uk-UA"/>
              </w:rPr>
              <w:t>сесії</w:t>
            </w:r>
            <w:r>
              <w:rPr>
                <w:rFonts w:ascii="Arial" w:eastAsia="Arial" w:hAnsi="Arial" w:cs="Arial"/>
                <w:sz w:val="14"/>
              </w:rPr>
              <w:t xml:space="preserve">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 w:rsidR="00166052">
              <w:rPr>
                <w:rFonts w:ascii="Arial" w:eastAsia="Arial" w:hAnsi="Arial" w:cs="Arial"/>
                <w:sz w:val="14"/>
                <w:lang w:val="uk-UA"/>
              </w:rPr>
              <w:t xml:space="preserve"> 21</w:t>
            </w:r>
            <w:r>
              <w:rPr>
                <w:rFonts w:ascii="Arial" w:eastAsia="Arial" w:hAnsi="Arial" w:cs="Arial"/>
                <w:sz w:val="14"/>
              </w:rPr>
              <w:t xml:space="preserve"> .1</w:t>
            </w:r>
            <w:r w:rsidR="00EC044D">
              <w:rPr>
                <w:rFonts w:ascii="Arial" w:eastAsia="Arial" w:hAnsi="Arial" w:cs="Arial"/>
                <w:sz w:val="14"/>
                <w:lang w:val="uk-UA"/>
              </w:rPr>
              <w:t>2</w:t>
            </w:r>
            <w:r>
              <w:rPr>
                <w:rFonts w:ascii="Arial" w:eastAsia="Arial" w:hAnsi="Arial" w:cs="Arial"/>
                <w:sz w:val="14"/>
              </w:rPr>
              <w:t>..2022р.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3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Default="00000383">
            <w:r>
              <w:rPr>
                <w:rFonts w:ascii="Arial" w:eastAsia="Arial" w:hAnsi="Arial" w:cs="Arial"/>
                <w:sz w:val="14"/>
              </w:rPr>
              <w:t xml:space="preserve">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 бюджету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0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Default="00474975"/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32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Pr="00C768C6" w:rsidRDefault="00C768C6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</w:t>
            </w:r>
            <w:r w:rsidR="00000383">
              <w:rPr>
                <w:rFonts w:ascii="Arial" w:eastAsia="Arial" w:hAnsi="Arial" w:cs="Arial"/>
                <w:b/>
                <w:sz w:val="24"/>
              </w:rPr>
              <w:t>ДОХОД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ІВ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32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Default="00000383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2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96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2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16505000000</w:t>
            </w: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96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4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96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2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Default="00000383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4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</w:t>
            </w:r>
            <w:proofErr w:type="spellStart"/>
            <w:r>
              <w:rPr>
                <w:b/>
                <w:sz w:val="16"/>
              </w:rPr>
              <w:t>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58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474975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2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-2,54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-2,54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A14C39" w:rsidTr="00A14C39">
        <w:trPr>
          <w:trHeight w:hRule="exact" w:val="260"/>
        </w:trPr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46630,78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46630,78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</w:tr>
      <w:tr w:rsidR="00474975" w:rsidTr="00A14C39">
        <w:trPr>
          <w:trHeight w:hRule="exact" w:val="38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46630,78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46630,78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A14C39" w:rsidTr="00A14C39">
        <w:trPr>
          <w:trHeight w:hRule="exact" w:val="920"/>
        </w:trPr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та/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імпортерами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тютюну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промислових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замінників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тютюну,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рідин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використовуються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сигаретах,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оподатковується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підпунктом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213.1.14 пункту 213.1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статті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213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кодексу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23561,78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23561,78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</w:tr>
      <w:tr w:rsidR="00A14C39" w:rsidTr="00A14C39">
        <w:trPr>
          <w:trHeight w:hRule="exact" w:val="740"/>
        </w:trPr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тих,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оподатковуються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підпунктом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213.1.14 пункту 213.1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статті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213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кодексу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23069,00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23069,00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</w:tr>
      <w:tr w:rsidR="00A60905" w:rsidTr="00A14C39">
        <w:trPr>
          <w:trHeight w:hRule="exact" w:val="380"/>
        </w:trPr>
        <w:tc>
          <w:tcPr>
            <w:tcW w:w="400" w:type="dxa"/>
          </w:tcPr>
          <w:p w:rsidR="00A60905" w:rsidRDefault="00A60905" w:rsidP="00A60905">
            <w:pPr>
              <w:pStyle w:val="EMPTYCELLSTYLE"/>
            </w:pPr>
            <w:bookmarkStart w:id="0" w:name="_GoBack" w:colFirst="3" w:colLast="4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905" w:rsidRDefault="00A60905" w:rsidP="00A6090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905" w:rsidRDefault="00A60905" w:rsidP="00A6090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905" w:rsidRPr="00A14C39" w:rsidRDefault="00A60905" w:rsidP="00A6090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-46633,32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905" w:rsidRPr="00A14C39" w:rsidRDefault="00A60905" w:rsidP="00A60905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-46633,32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905" w:rsidRDefault="00A60905" w:rsidP="00A6090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0905" w:rsidRDefault="00A60905" w:rsidP="00A6090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60905" w:rsidRDefault="00A60905" w:rsidP="00A60905">
            <w:pPr>
              <w:pStyle w:val="EMPTYCELLSTYLE"/>
            </w:pPr>
          </w:p>
        </w:tc>
      </w:tr>
      <w:bookmarkEnd w:id="0"/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-46633,32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-46633,32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A14C39" w:rsidTr="00A14C39">
        <w:trPr>
          <w:trHeight w:hRule="exact" w:val="380"/>
        </w:trPr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</w:t>
            </w:r>
            <w:r>
              <w:rPr>
                <w:rFonts w:ascii="Arial" w:eastAsia="Arial" w:hAnsi="Arial" w:cs="Arial"/>
                <w:sz w:val="16"/>
                <w:lang w:val="uk-UA"/>
              </w:rPr>
              <w:t>3</w:t>
            </w:r>
            <w:r>
              <w:rPr>
                <w:rFonts w:ascii="Arial" w:eastAsia="Arial" w:hAnsi="Arial" w:cs="Arial"/>
                <w:sz w:val="16"/>
              </w:rPr>
              <w:t>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земельної ділянки,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lang w:val="uk-UA"/>
              </w:rPr>
              <w:t>фізич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ними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lang w:val="uk-UA"/>
              </w:rPr>
              <w:t>не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-31202,63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-31202,63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</w:tr>
      <w:tr w:rsidR="00A14C39" w:rsidTr="00A14C39">
        <w:trPr>
          <w:trHeight w:hRule="exact" w:val="380"/>
        </w:trPr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земельної ділянки,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3576,90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3576,90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</w:tr>
      <w:tr w:rsidR="00A14C39" w:rsidTr="00A14C39">
        <w:trPr>
          <w:trHeight w:hRule="exact" w:val="380"/>
        </w:trPr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земельної ділянки,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2560,38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Pr="00A14C39" w:rsidRDefault="00A14C39" w:rsidP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2560,38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14C39" w:rsidRDefault="00A14C39" w:rsidP="00A14C3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A14C39" w:rsidRDefault="00A14C39" w:rsidP="00A14C39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-29429,53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-29429,53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7861,56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7861,56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Транспортний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підприємницької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38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обігу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алкогольних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напоїв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38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38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474975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2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56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Pr="00A14C39" w:rsidRDefault="00A14C39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2,54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74975" w:rsidRDefault="00000383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54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474975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2C7EC7" w:rsidRPr="002C7EC7" w:rsidTr="00A14C39">
        <w:trPr>
          <w:trHeight w:hRule="exact" w:val="540"/>
        </w:trPr>
        <w:tc>
          <w:tcPr>
            <w:tcW w:w="400" w:type="dxa"/>
          </w:tcPr>
          <w:p w:rsidR="002C7EC7" w:rsidRDefault="002C7EC7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EC7" w:rsidRPr="002C7EC7" w:rsidRDefault="002C7E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EC7" w:rsidRPr="002C7EC7" w:rsidRDefault="002C7EC7">
            <w:pPr>
              <w:ind w:left="6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7EC7" w:rsidRPr="002C7EC7" w:rsidRDefault="002C7EC7">
            <w:pPr>
              <w:ind w:right="60"/>
              <w:jc w:val="right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-20580,00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7EC7" w:rsidRPr="002C7EC7" w:rsidRDefault="002C7EC7">
            <w:pPr>
              <w:ind w:right="60"/>
              <w:jc w:val="right"/>
              <w:rPr>
                <w:b/>
                <w:sz w:val="16"/>
                <w:lang w:val="uk-UA"/>
              </w:rPr>
            </w:pPr>
            <w:r>
              <w:rPr>
                <w:b/>
                <w:sz w:val="16"/>
                <w:lang w:val="uk-UA"/>
              </w:rPr>
              <w:t>-20580,00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7EC7" w:rsidRPr="002C7EC7" w:rsidRDefault="002C7EC7">
            <w:pPr>
              <w:ind w:right="60"/>
              <w:jc w:val="right"/>
              <w:rPr>
                <w:b/>
                <w:sz w:val="16"/>
                <w:lang w:val="uk-UA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C7EC7" w:rsidRPr="002C7EC7" w:rsidRDefault="002C7EC7">
            <w:pPr>
              <w:ind w:right="60"/>
              <w:jc w:val="right"/>
              <w:rPr>
                <w:b/>
                <w:sz w:val="16"/>
                <w:lang w:val="uk-UA"/>
              </w:rPr>
            </w:pPr>
          </w:p>
        </w:tc>
        <w:tc>
          <w:tcPr>
            <w:tcW w:w="400" w:type="dxa"/>
          </w:tcPr>
          <w:p w:rsidR="002C7EC7" w:rsidRPr="002C7EC7" w:rsidRDefault="002C7EC7">
            <w:pPr>
              <w:pStyle w:val="EMPTYCELLSTYLE"/>
              <w:rPr>
                <w:lang w:val="uk-UA"/>
              </w:rPr>
            </w:pPr>
          </w:p>
        </w:tc>
      </w:tr>
      <w:tr w:rsidR="00474975" w:rsidRPr="002C7EC7" w:rsidTr="00A14C39">
        <w:trPr>
          <w:trHeight w:hRule="exact" w:val="340"/>
        </w:trPr>
        <w:tc>
          <w:tcPr>
            <w:tcW w:w="400" w:type="dxa"/>
          </w:tcPr>
          <w:p w:rsidR="00474975" w:rsidRPr="002C7EC7" w:rsidRDefault="00474975">
            <w:pPr>
              <w:pStyle w:val="EMPTYCELLSTYLE"/>
              <w:rPr>
                <w:lang w:val="uk-UA"/>
              </w:rPr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Pr="002C7EC7" w:rsidRDefault="00474975">
            <w:pPr>
              <w:pStyle w:val="EMPTYCELLSTYLE"/>
              <w:rPr>
                <w:lang w:val="uk-UA"/>
              </w:rPr>
            </w:pPr>
          </w:p>
        </w:tc>
        <w:tc>
          <w:tcPr>
            <w:tcW w:w="400" w:type="dxa"/>
          </w:tcPr>
          <w:p w:rsidR="00474975" w:rsidRPr="002C7EC7" w:rsidRDefault="00474975">
            <w:pPr>
              <w:pStyle w:val="EMPTYCELLSTYLE"/>
              <w:rPr>
                <w:lang w:val="uk-UA"/>
              </w:rPr>
            </w:pPr>
          </w:p>
        </w:tc>
      </w:tr>
      <w:tr w:rsidR="00474975" w:rsidTr="00A14C39">
        <w:trPr>
          <w:trHeight w:hRule="exact" w:val="540"/>
        </w:trPr>
        <w:tc>
          <w:tcPr>
            <w:tcW w:w="400" w:type="dxa"/>
          </w:tcPr>
          <w:p w:rsidR="00474975" w:rsidRPr="002C7EC7" w:rsidRDefault="00474975">
            <w:pPr>
              <w:pStyle w:val="EMPTYCELLSTYLE"/>
              <w:rPr>
                <w:lang w:val="uk-UA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4975" w:rsidRDefault="00000383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2C7EC7">
            <w:pPr>
              <w:ind w:right="60"/>
              <w:jc w:val="right"/>
            </w:pPr>
            <w:r>
              <w:rPr>
                <w:b/>
                <w:sz w:val="16"/>
                <w:lang w:val="uk-UA"/>
              </w:rPr>
              <w:t>-20580</w:t>
            </w:r>
            <w:r w:rsidR="00000383">
              <w:rPr>
                <w:b/>
                <w:sz w:val="16"/>
              </w:rPr>
              <w:t>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2C7EC7">
            <w:pPr>
              <w:ind w:right="60"/>
              <w:jc w:val="right"/>
            </w:pPr>
            <w:r>
              <w:rPr>
                <w:b/>
                <w:sz w:val="16"/>
                <w:lang w:val="uk-UA"/>
              </w:rPr>
              <w:t>-20580</w:t>
            </w:r>
            <w:r w:rsidR="00000383">
              <w:rPr>
                <w:b/>
                <w:sz w:val="16"/>
              </w:rPr>
              <w:t>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74975" w:rsidRDefault="0000038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740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4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21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18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96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  <w:tr w:rsidR="00474975" w:rsidTr="00A14C39">
        <w:trPr>
          <w:trHeight w:hRule="exact" w:val="607"/>
        </w:trPr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102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633" w:rsidRDefault="00046633" w:rsidP="00046633">
            <w:pPr>
              <w:ind w:right="60"/>
            </w:pPr>
            <w:r>
              <w:rPr>
                <w:b/>
                <w:lang w:val="uk-UA"/>
              </w:rPr>
              <w:t>С</w:t>
            </w:r>
            <w:proofErr w:type="spellStart"/>
            <w:r w:rsidR="00000383">
              <w:rPr>
                <w:b/>
              </w:rPr>
              <w:t>ільськ</w:t>
            </w:r>
            <w:r>
              <w:rPr>
                <w:b/>
                <w:lang w:val="uk-UA"/>
              </w:rPr>
              <w:t>ий</w:t>
            </w:r>
            <w:proofErr w:type="spellEnd"/>
            <w:r w:rsidR="00000383">
              <w:rPr>
                <w:b/>
              </w:rPr>
              <w:t xml:space="preserve"> голов</w:t>
            </w:r>
            <w:r>
              <w:rPr>
                <w:b/>
                <w:lang w:val="uk-UA"/>
              </w:rPr>
              <w:t>а</w:t>
            </w:r>
            <w:r w:rsidR="00FD2BCA">
              <w:rPr>
                <w:b/>
                <w:lang w:val="uk-UA"/>
              </w:rPr>
              <w:t xml:space="preserve"> </w:t>
            </w:r>
          </w:p>
          <w:p w:rsidR="00474975" w:rsidRDefault="00474975">
            <w:pPr>
              <w:ind w:right="60"/>
            </w:pPr>
          </w:p>
        </w:tc>
        <w:tc>
          <w:tcPr>
            <w:tcW w:w="1200" w:type="dxa"/>
          </w:tcPr>
          <w:p w:rsidR="00474975" w:rsidRDefault="00474975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74975" w:rsidRPr="00FD2BCA" w:rsidRDefault="002C7EC7">
            <w:pPr>
              <w:rPr>
                <w:lang w:val="uk-UA"/>
              </w:rPr>
            </w:pPr>
            <w:r>
              <w:rPr>
                <w:lang w:val="uk-UA"/>
              </w:rPr>
              <w:t>Андрій ПИРОГ</w:t>
            </w:r>
          </w:p>
        </w:tc>
        <w:tc>
          <w:tcPr>
            <w:tcW w:w="400" w:type="dxa"/>
          </w:tcPr>
          <w:p w:rsidR="00474975" w:rsidRDefault="00474975">
            <w:pPr>
              <w:pStyle w:val="EMPTYCELLSTYLE"/>
            </w:pPr>
          </w:p>
        </w:tc>
      </w:tr>
    </w:tbl>
    <w:p w:rsidR="00000383" w:rsidRDefault="00000383"/>
    <w:sectPr w:rsidR="00000383" w:rsidSect="00C9177B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474975"/>
    <w:rsid w:val="00000383"/>
    <w:rsid w:val="00046633"/>
    <w:rsid w:val="00166052"/>
    <w:rsid w:val="002C7EC7"/>
    <w:rsid w:val="00474975"/>
    <w:rsid w:val="00A14C39"/>
    <w:rsid w:val="00A60905"/>
    <w:rsid w:val="00C768C6"/>
    <w:rsid w:val="00C9177B"/>
    <w:rsid w:val="00EC044D"/>
    <w:rsid w:val="00FD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9177B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USER</cp:lastModifiedBy>
  <cp:revision>12</cp:revision>
  <cp:lastPrinted>2022-12-10T13:32:00Z</cp:lastPrinted>
  <dcterms:created xsi:type="dcterms:W3CDTF">2022-11-07T13:03:00Z</dcterms:created>
  <dcterms:modified xsi:type="dcterms:W3CDTF">2022-12-22T11:39:00Z</dcterms:modified>
</cp:coreProperties>
</file>